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ГОСУДАРСТВЕННОЙ ПОЛИТИКИ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ОБЩЕГО ОБРАЗОВАНИЯ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сентября 2014 г. N 08-1346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МЕТОДИЧЕСКИХ РЕКОМЕНДАЦИЙ ПО НОРМАТИВНО-ПРАВОВОМУ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РЕГУЛИРОВАНИЮ ПРЕДОСТАВЛЕНИЯ УСЛУГИ ПО ПРИСМОТРУ И УХОДУ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ДЕТЬМИ В ГРУППАХ ПРОДЛЕННОГО ДНЯ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участившимися в последнее время обращениями представителей родительской общественности и экспертного сообщества по вопросу об установлении платы за услуги по присмотру и уходу за детьми в группах продленного дня, в том числе случаями установления в отдельных регионах необоснованно высокой платы за данную услугу, Департамент государственной политики в сфере общего образования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направляет методические рекомендации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просит довести данную информацию до учредителей и руководителей организаций, осуществляющих образовательную деятельность по общеобразовательным программам, расположенных на территории субъекта Российской Федерации, и рекомендовать разместить указанные </w:t>
      </w:r>
      <w:hyperlink w:anchor="Par26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на сайтах в информационно-телекоммуникационной сети "Интернет" и на информационных стендах организаций, осуществляющих образовательную деятельность по общеобразовательным программам.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А.В.ЗЫРЯНОВА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Приложение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26"/>
      <w:bookmarkEnd w:id="3"/>
      <w:r>
        <w:rPr>
          <w:rFonts w:ascii="Calibri" w:hAnsi="Calibri" w:cs="Calibri"/>
        </w:rPr>
        <w:t>МЕТОДИЧЕСКИЕ РЕКОМЕНДАЦИИ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НОРМАТИВНО-ПРАВОВОМУ РЕГУЛИРОВАНИЮ ПРЕДОСТАВЛЕНИЯ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ПО ПРИСМОТРУ И УХОДУ ЗА ДЕТЬМИ В ГРУППАХ ПРОДЛЕННОГО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ДНЯ В ОРГАНИЗАЦИЯХ, ОСУЩЕСТВЛЯЮЩИХ ОБРАЗОВАТЕЛЬНУЮ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ПО ОСНОВНЫМ ОБЩЕОБРАЗОВАТЕЛЬНЫМ ПРОГРАММАМ -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ОБРАЗОВАТЕЛЬНЫМ ПРОГРАММАМ НАЧАЛЬНОГО ОБЩЕГО, ОСНОВНОГО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И СРЕДНЕГО ОБЩЕГО ОБРАЗОВАНИЯ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7 статьи 66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(далее - Федеральный закон) в образовательной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могут быть созданы </w:t>
      </w:r>
      <w:r>
        <w:rPr>
          <w:rFonts w:ascii="Calibri" w:hAnsi="Calibri" w:cs="Calibri"/>
        </w:rPr>
        <w:lastRenderedPageBreak/>
        <w:t>условия для осуществления присмотра и ухода за детьми в группах продленного дня (далее - ГПД).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6" w:history="1">
        <w:r>
          <w:rPr>
            <w:rFonts w:ascii="Calibri" w:hAnsi="Calibri" w:cs="Calibri"/>
            <w:color w:val="0000FF"/>
          </w:rPr>
          <w:t>пункт 34 статьи 2</w:t>
        </w:r>
      </w:hyperlink>
      <w:r>
        <w:rPr>
          <w:rFonts w:ascii="Calibri" w:hAnsi="Calibri" w:cs="Calibri"/>
        </w:rPr>
        <w:t xml:space="preserve"> Федерального закона).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конкретного набора услуг по присмотру и уходу за детьми в ГПД учитываются санитарно-эпидемиологические правила и нормативы </w:t>
      </w:r>
      <w:hyperlink r:id="rId7" w:history="1">
        <w:r>
          <w:rPr>
            <w:rFonts w:ascii="Calibri" w:hAnsi="Calibri" w:cs="Calibri"/>
            <w:color w:val="0000FF"/>
          </w:rPr>
          <w:t>СанПиН 2.4.2.2821-10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 декабря 2010 г. N 189 (далее - СанПиН).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питания. В ГПД (помимо завтрака во время учебных занятий) должно быть предусмотрено двухразовое питание детей: обед - в 13 - 14 часов, полдник - в 16 - 17 часов.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Хозяйственно-бытовое обслуживание детей, которое включает соблюдение требований к санитарному содержанию помещения ГПД (очищение ковров и ковровых покрытий в ежедневном режиме, ежедневная влажная уборка, дезинфекция и пр.).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соблюдения детьми личной гигиены и режима дня включает: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прогулок, спортивного часа (подвижных игр) и отдыха детей;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дневного сна (не менее 1 часа) для первоклассников и для ослабленных детей;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самоподготовки (приготовление домашних заданий);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занятий по интересам (в игровой, библиотеке) и др.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Конкретные обязательства общеобразовательной организации по осуществлению присмотра и ухода за детьми в ГПД должны быть предусмотрены в договоре между родителями (законными представителями) несовершеннолетних обучающихся и общеобразовательной организацией с учетом </w:t>
      </w:r>
      <w:hyperlink r:id="rId8" w:history="1">
        <w:r>
          <w:rPr>
            <w:rFonts w:ascii="Calibri" w:hAnsi="Calibri" w:cs="Calibri"/>
            <w:color w:val="0000FF"/>
          </w:rPr>
          <w:t>СанПиН</w:t>
        </w:r>
      </w:hyperlink>
      <w:r>
        <w:rPr>
          <w:rFonts w:ascii="Calibri" w:hAnsi="Calibri" w:cs="Calibri"/>
        </w:rPr>
        <w:t>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частью 8 статьи 66</w:t>
        </w:r>
      </w:hyperlink>
      <w:r>
        <w:rPr>
          <w:rFonts w:ascii="Calibri" w:hAnsi="Calibri" w:cs="Calibri"/>
        </w:rPr>
        <w:t xml:space="preserve"> Федерального закона учредитель образовательной организации за осуществление присмотра и ухода за детьми в ГПД вправе устанавливать плату, взимаемую с родителей (законных представителей) несовершеннолетних обучающихся. Не допускается включать в родительскую плату 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расходов на содержание недвижимого имущества государственных и муниципальных образовательных организаций (косметический и иной ремонт, отопление, освещение, водоснабжение и пр.) (</w:t>
      </w:r>
      <w:hyperlink r:id="rId11" w:history="1">
        <w:r>
          <w:rPr>
            <w:rFonts w:ascii="Calibri" w:hAnsi="Calibri" w:cs="Calibri"/>
            <w:color w:val="0000FF"/>
          </w:rPr>
          <w:t>часть 9 статьи 66</w:t>
        </w:r>
      </w:hyperlink>
      <w:r>
        <w:rPr>
          <w:rFonts w:ascii="Calibri" w:hAnsi="Calibri" w:cs="Calibri"/>
        </w:rPr>
        <w:t xml:space="preserve"> Федерального закона).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Функции и полномочия учредителя образовательной организации могут осуществлять органы государственной власти субъектов Российской Федерации в сфере образования и органы местного самоуправления муниципальных районов и городских округов в сфере образования. В связи с этим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должны разработать нормативные акты, регулирующие предоставление услуги по присмотру и уходу за детьми в ГПД в государственных (муниципальных) общеобразовательных организациях.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акты о регулировании предоставления услуги по присмотру и уходу за детьми в ГПД в общеобразовательных организациях должны содержать, в том числе: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услуг по присмотру и уходу за детьми в группах продленного дня;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методику расчета стоимости услуг по присмотру и уходу за детьми в ГПД (в случае, если данные услуги не могут быть оказаны бесплатно);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льготных категорий родителей (законных представителей) несовершеннолетних обучающихся;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договора между общеобразовательной организацией и родителями (законными представителями) несовершеннолетних обучающихся о предоставлении услуг по присмотру и уходу за детьми в ГПД.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Дополнительно обращаем внимание, что учредитель вправе снизить размер платы, взимаемой с родителей (законных представителей) несовершеннолетних обучающихся, или не взимать ее с отдельных категорий родителей (законных представителей) несовершеннолетних </w:t>
      </w:r>
      <w:r>
        <w:rPr>
          <w:rFonts w:ascii="Calibri" w:hAnsi="Calibri" w:cs="Calibri"/>
        </w:rPr>
        <w:lastRenderedPageBreak/>
        <w:t>обучающихся в определяемых им случаях и порядке (например, для многодетных семей, социально незащищенных семей, одиноких матерей (отцов), семей, пострадавших от стихийных бедствий, безработных, беженцев или вынужденных переселенцев и др.).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тем, что общеобразовательная организация помимо услуг по присмотру и уходу за детьми в ГПД вправе оказывать платные образовательные услуги (например, приготовление ребенком домашних заданий не под присмотром, а вместе с учителем (воспитателем)), необходимо организовать разъяснительную работу с родителями (законными представителями) несовершеннолетних обучающихся.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 как общеобразовательные организации являются некоммерческими организациями, не допускается извлечение прибыли из платы, взимаемой с родителей (законных представителей) несовершеннолетних обучающихся. Родительская плата за ГПД должна обеспечивать только возмещение расходов общеобразовательной организации на оказание услуги по присмотру и уходу за детьми в ГПД.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недопущения в общеобразовательных организациях незаконных сборов денежных средств и обеспечения полноты реализации Федерального закона рекомендуется: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мониторинг востребованности услуг по присмотру и уходу за детьми в ГПД, их стоимости, а также удовлетворенности родителей (законных представителей) несовершеннолетних обучающихся качеством данных услуг;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регулярную разъяснительную работу с педагогическим сообществом и родительской общественностью по вопросам осуществления присмотра и ухода за детьми в ГПД;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оперативное освещение в СМИ порядка применения норм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образовании в Российской Федерации" в части создания условий для осуществления присмотра и ухода за детьми в ГПД.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федеральном уровне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организовано проведение мониторинга предоставления услуги по присмотру и уходу за детьми в ГПД; создан специальный сервис обратной связи для сообщений граждан: net-poboram@mon.gov.ru.</w:t>
      </w: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4D8C" w:rsidRDefault="00664D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B6D69" w:rsidRDefault="004B6D69"/>
    <w:sectPr w:rsidR="004B6D69" w:rsidSect="00A9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8C"/>
    <w:rsid w:val="004B6D69"/>
    <w:rsid w:val="00664D8C"/>
    <w:rsid w:val="00D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B4F5D-517E-47DB-8062-E3FCDBC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ACBF5698CAF4566B3578B8EFC2CC66DD48BB84CA1C92B5ECC26E802CB2036C4E536ICf9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ACBF5698CAF4566B3578B8EFC2CC66DD48BB84CA1C92B5ECC26E802CB2036C4E536ICf9E" TargetMode="External"/><Relationship Id="rId12" Type="http://schemas.openxmlformats.org/officeDocument/2006/relationships/hyperlink" Target="consultantplus://offline/ref=E02ACBF5698CAF4566B3578B8EFC2CC66DD48EB840A7C92B5ECC26E802ICf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ACBF5698CAF4566B3578B8EFC2CC66DD48EB840A7C92B5ECC26E802CB2036C4E536CA0EFEC4B0IBfFE" TargetMode="External"/><Relationship Id="rId11" Type="http://schemas.openxmlformats.org/officeDocument/2006/relationships/hyperlink" Target="consultantplus://offline/ref=E02ACBF5698CAF4566B3578B8EFC2CC66DD48EB840A7C92B5ECC26E802CB2036C4E536CA0EFECCBDIBfCE" TargetMode="External"/><Relationship Id="rId5" Type="http://schemas.openxmlformats.org/officeDocument/2006/relationships/hyperlink" Target="consultantplus://offline/ref=E02ACBF5698CAF4566B3578B8EFC2CC66DD48EB840A7C92B5ECC26E802CB2036C4E536CA0EFECCBDIBfAE" TargetMode="External"/><Relationship Id="rId10" Type="http://schemas.openxmlformats.org/officeDocument/2006/relationships/hyperlink" Target="consultantplus://offline/ref=E02ACBF5698CAF4566B3578B8EFC2CC66DD48EB840A7C92B5ECC26E802CB2036C4E536CA0EFECCBDIBf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2ACBF5698CAF4566B3578B8EFC2CC66DD48EB840A7C92B5ECC26E802CB2036C4E536CA0EFECCB3IBf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Сергей</cp:lastModifiedBy>
  <cp:revision>2</cp:revision>
  <dcterms:created xsi:type="dcterms:W3CDTF">2014-10-15T07:06:00Z</dcterms:created>
  <dcterms:modified xsi:type="dcterms:W3CDTF">2014-10-15T07:06:00Z</dcterms:modified>
</cp:coreProperties>
</file>