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F7" w:rsidRDefault="004603F7">
      <w:pPr>
        <w:pStyle w:val="ConsPlusNormal"/>
        <w:jc w:val="both"/>
      </w:pPr>
      <w:bookmarkStart w:id="0" w:name="_GoBack"/>
      <w:bookmarkEnd w:id="0"/>
    </w:p>
    <w:p w:rsidR="004603F7" w:rsidRDefault="004603F7">
      <w:pPr>
        <w:pStyle w:val="ConsPlusTitle"/>
        <w:jc w:val="center"/>
      </w:pPr>
      <w:r>
        <w:t>ПРАВИТЕЛЬСТВО РОССИЙСКОЙ ФЕДЕРАЦИИ</w:t>
      </w:r>
    </w:p>
    <w:p w:rsidR="004603F7" w:rsidRDefault="004603F7">
      <w:pPr>
        <w:pStyle w:val="ConsPlusTitle"/>
        <w:jc w:val="center"/>
      </w:pPr>
    </w:p>
    <w:p w:rsidR="004603F7" w:rsidRDefault="004603F7">
      <w:pPr>
        <w:pStyle w:val="ConsPlusTitle"/>
        <w:jc w:val="center"/>
      </w:pPr>
      <w:r>
        <w:t>ПОСТАНОВЛЕНИЕ</w:t>
      </w:r>
    </w:p>
    <w:p w:rsidR="004603F7" w:rsidRDefault="004603F7">
      <w:pPr>
        <w:pStyle w:val="ConsPlusTitle"/>
        <w:jc w:val="center"/>
      </w:pPr>
      <w:r>
        <w:t>от 2 апреля 2015 г. N 308</w:t>
      </w:r>
    </w:p>
    <w:p w:rsidR="004603F7" w:rsidRDefault="004603F7">
      <w:pPr>
        <w:pStyle w:val="ConsPlusTitle"/>
        <w:jc w:val="center"/>
      </w:pPr>
    </w:p>
    <w:p w:rsidR="004603F7" w:rsidRDefault="004603F7">
      <w:pPr>
        <w:pStyle w:val="ConsPlusTitle"/>
        <w:jc w:val="center"/>
      </w:pPr>
      <w:r>
        <w:t>О ВНЕСЕНИИ ИЗМЕНЕНИЙ</w:t>
      </w:r>
    </w:p>
    <w:p w:rsidR="004603F7" w:rsidRDefault="004603F7">
      <w:pPr>
        <w:pStyle w:val="ConsPlusTitle"/>
        <w:jc w:val="center"/>
      </w:pPr>
      <w:r>
        <w:t>В ПОСТАНОВЛЕНИЕ ПРАВИТЕЛЬСТВА РОССИЙСКОЙ ФЕДЕРАЦИИ</w:t>
      </w:r>
    </w:p>
    <w:p w:rsidR="004603F7" w:rsidRDefault="004603F7">
      <w:pPr>
        <w:pStyle w:val="ConsPlusTitle"/>
        <w:jc w:val="center"/>
      </w:pPr>
      <w:r>
        <w:t>ОТ 8 НОЯБРЯ 2013 Г. N 1005</w:t>
      </w: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603F7" w:rsidRDefault="004603F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2014, N 50, ст. 7121).</w:t>
      </w:r>
    </w:p>
    <w:p w:rsidR="004603F7" w:rsidRDefault="004603F7">
      <w:pPr>
        <w:pStyle w:val="ConsPlusNormal"/>
        <w:ind w:firstLine="540"/>
        <w:jc w:val="both"/>
      </w:pPr>
      <w:r>
        <w:t xml:space="preserve">2. Приостановить до 31 декабря 2016 г. включительно действие </w:t>
      </w:r>
      <w:hyperlink r:id="rId5" w:history="1">
        <w:r>
          <w:rPr>
            <w:color w:val="0000FF"/>
          </w:rPr>
          <w:t>подпункта "в" пункта 4</w:t>
        </w:r>
      </w:hyperlink>
      <w: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5947).</w:t>
      </w:r>
    </w:p>
    <w:p w:rsidR="004603F7" w:rsidRDefault="004603F7">
      <w:pPr>
        <w:pStyle w:val="ConsPlusNormal"/>
        <w:ind w:firstLine="540"/>
        <w:jc w:val="both"/>
      </w:pPr>
      <w:bookmarkStart w:id="1" w:name="P13"/>
      <w:bookmarkEnd w:id="1"/>
      <w:r>
        <w:t xml:space="preserve">3. Настоящее постановление вступает в силу со дня его официального опубликования, за исключением </w:t>
      </w:r>
      <w:hyperlink w:anchor="P53" w:history="1">
        <w:r>
          <w:rPr>
            <w:color w:val="0000FF"/>
          </w:rPr>
          <w:t>подпункта "ж" пункта 5</w:t>
        </w:r>
      </w:hyperlink>
      <w:r>
        <w:t xml:space="preserve"> изменений, которые вносятся в постановление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настоящим постановлением, вступающего в силу с 1 июля 2015 г., и </w:t>
      </w:r>
      <w:hyperlink w:anchor="P76" w:history="1">
        <w:r>
          <w:rPr>
            <w:color w:val="0000FF"/>
          </w:rPr>
          <w:t>абзаца девятого пункта 6</w:t>
        </w:r>
      </w:hyperlink>
      <w:r>
        <w:t xml:space="preserve"> указанных изменений, вступающего в силу с 1 января 2017 г.</w:t>
      </w: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jc w:val="right"/>
      </w:pPr>
      <w:r>
        <w:t>Председатель Правительства</w:t>
      </w:r>
    </w:p>
    <w:p w:rsidR="004603F7" w:rsidRDefault="004603F7">
      <w:pPr>
        <w:pStyle w:val="ConsPlusNormal"/>
        <w:jc w:val="right"/>
      </w:pPr>
      <w:r>
        <w:t>Российской Федерации</w:t>
      </w:r>
    </w:p>
    <w:p w:rsidR="004603F7" w:rsidRDefault="004603F7">
      <w:pPr>
        <w:pStyle w:val="ConsPlusNormal"/>
        <w:jc w:val="right"/>
      </w:pPr>
      <w:r>
        <w:t>Д.МЕДВЕДЕВ</w:t>
      </w: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jc w:val="right"/>
      </w:pPr>
      <w:r>
        <w:t>Утверждены</w:t>
      </w:r>
    </w:p>
    <w:p w:rsidR="004603F7" w:rsidRDefault="004603F7">
      <w:pPr>
        <w:pStyle w:val="ConsPlusNormal"/>
        <w:jc w:val="right"/>
      </w:pPr>
      <w:r>
        <w:t>постановлением Правительства</w:t>
      </w:r>
    </w:p>
    <w:p w:rsidR="004603F7" w:rsidRDefault="004603F7">
      <w:pPr>
        <w:pStyle w:val="ConsPlusNormal"/>
        <w:jc w:val="right"/>
      </w:pPr>
      <w:r>
        <w:t>Российской Федерации</w:t>
      </w:r>
    </w:p>
    <w:p w:rsidR="004603F7" w:rsidRDefault="004603F7">
      <w:pPr>
        <w:pStyle w:val="ConsPlusNormal"/>
        <w:jc w:val="right"/>
      </w:pPr>
      <w:r>
        <w:t>от 2 апреля 2015 г. N 308</w:t>
      </w: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Title"/>
        <w:jc w:val="center"/>
      </w:pPr>
      <w:bookmarkStart w:id="2" w:name="P28"/>
      <w:bookmarkEnd w:id="2"/>
      <w:r>
        <w:t>ИЗМЕНЕНИЯ,</w:t>
      </w:r>
    </w:p>
    <w:p w:rsidR="004603F7" w:rsidRDefault="004603F7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4603F7" w:rsidRDefault="004603F7">
      <w:pPr>
        <w:pStyle w:val="ConsPlusTitle"/>
        <w:jc w:val="center"/>
      </w:pPr>
      <w:r>
        <w:t>ФЕДЕРАЦИИ ОТ 8 НОЯБРЯ 2013 Г. N 1005</w:t>
      </w: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слова "пунктом 7 части 2 и частью 8 статьи 45 Федерального закона" заменить словами "Федеральным </w:t>
      </w:r>
      <w:hyperlink r:id="rId7" w:history="1">
        <w:r>
          <w:rPr>
            <w:color w:val="0000FF"/>
          </w:rPr>
          <w:t>законом</w:t>
        </w:r>
      </w:hyperlink>
      <w:r>
        <w:t>".</w:t>
      </w:r>
    </w:p>
    <w:p w:rsidR="004603F7" w:rsidRDefault="004603F7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4603F7" w:rsidRDefault="004603F7">
      <w:pPr>
        <w:pStyle w:val="ConsPlusNormal"/>
        <w:ind w:firstLine="540"/>
        <w:jc w:val="both"/>
      </w:pPr>
      <w:r>
        <w:t>"Правила формирования и ведения закрытого реестра банковских гарантий.".</w:t>
      </w:r>
    </w:p>
    <w:p w:rsidR="004603F7" w:rsidRDefault="004603F7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абзаце третьем пункта 2</w:t>
        </w:r>
      </w:hyperlink>
      <w:r>
        <w:t xml:space="preserve"> слова "до 31 декабря 2015 г." заменить словами "до 31 декабря 2016 г.", слова "с 1 января 2016 г." заменить словами "с 1 января 2017 г.".</w:t>
      </w:r>
    </w:p>
    <w:p w:rsidR="004603F7" w:rsidRDefault="004603F7">
      <w:pPr>
        <w:pStyle w:val="ConsPlusNormal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</w:t>
      </w:r>
      <w:r>
        <w:lastRenderedPageBreak/>
        <w:t xml:space="preserve">осуществлении уплаты денежной суммы по банковской гарантии, утвержденный указанным постановлением, после </w:t>
      </w:r>
      <w:hyperlink r:id="rId11" w:history="1">
        <w:r>
          <w:rPr>
            <w:color w:val="0000FF"/>
          </w:rPr>
          <w:t>абзаца первого</w:t>
        </w:r>
      </w:hyperlink>
      <w:r>
        <w:t xml:space="preserve"> дополнить абзацем следующего содержания:</w:t>
      </w:r>
    </w:p>
    <w:p w:rsidR="004603F7" w:rsidRDefault="004603F7">
      <w:pPr>
        <w:pStyle w:val="ConsPlusNormal"/>
        <w:ind w:firstLine="540"/>
        <w:jc w:val="both"/>
      </w:pPr>
      <w:r>
        <w:t>"расчет суммы, включаемой в требование по банковской гарантии;".</w:t>
      </w:r>
    </w:p>
    <w:p w:rsidR="004603F7" w:rsidRDefault="004603F7">
      <w:pPr>
        <w:pStyle w:val="ConsPlusNormal"/>
        <w:ind w:firstLine="540"/>
        <w:jc w:val="both"/>
      </w:pPr>
      <w:r>
        <w:t xml:space="preserve">5. В </w:t>
      </w:r>
      <w:hyperlink r:id="rId12" w:history="1">
        <w:r>
          <w:rPr>
            <w:color w:val="0000FF"/>
          </w:rPr>
          <w:t>Правилах</w:t>
        </w:r>
      </w:hyperlink>
      <w:r>
        <w:t xml:space="preserve"> ведения и размещения в единой информационной системе в сфере закупок реестра банковских гарантий, утвержденных указанным постановлением:</w:t>
      </w:r>
    </w:p>
    <w:p w:rsidR="004603F7" w:rsidRDefault="004603F7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603F7" w:rsidRDefault="004603F7">
      <w:pPr>
        <w:pStyle w:val="ConsPlusNormal"/>
        <w:ind w:firstLine="540"/>
        <w:jc w:val="both"/>
      </w:pPr>
      <w:r>
        <w:t xml:space="preserve">"1.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 (далее соответственно - реестр, банковская гарантия).";</w:t>
      </w:r>
    </w:p>
    <w:p w:rsidR="004603F7" w:rsidRDefault="004603F7">
      <w:pPr>
        <w:pStyle w:val="ConsPlusNormal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2</w:t>
        </w:r>
      </w:hyperlink>
      <w:r>
        <w:t xml:space="preserve"> слова "статьей 176.1" заменить словами </w:t>
      </w:r>
      <w:hyperlink r:id="rId16" w:history="1">
        <w:r>
          <w:rPr>
            <w:color w:val="0000FF"/>
          </w:rPr>
          <w:t>"статьей 74.1"</w:t>
        </w:r>
      </w:hyperlink>
      <w:r>
        <w:t>;</w:t>
      </w:r>
    </w:p>
    <w:p w:rsidR="004603F7" w:rsidRDefault="004603F7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пункт 4</w:t>
        </w:r>
      </w:hyperlink>
      <w:r>
        <w:t xml:space="preserve"> дополнить подпунктом "д" следующего содержания:</w:t>
      </w:r>
    </w:p>
    <w:p w:rsidR="004603F7" w:rsidRDefault="004603F7">
      <w:pPr>
        <w:pStyle w:val="ConsPlusNormal"/>
        <w:ind w:firstLine="540"/>
        <w:jc w:val="both"/>
      </w:pPr>
      <w:r>
        <w:t>"д) иная информация, предусмотренная настоящими Правилами.";</w:t>
      </w:r>
    </w:p>
    <w:p w:rsidR="004603F7" w:rsidRDefault="004603F7">
      <w:pPr>
        <w:pStyle w:val="ConsPlusNormal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4603F7" w:rsidRDefault="004603F7">
      <w:pPr>
        <w:pStyle w:val="ConsPlusNormal"/>
        <w:ind w:firstLine="540"/>
        <w:jc w:val="both"/>
      </w:pPr>
      <w:r>
        <w:t>"5.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пункте 4 настоящих Правил информацию и документы в реестр.";</w:t>
      </w:r>
    </w:p>
    <w:p w:rsidR="004603F7" w:rsidRDefault="004603F7">
      <w:pPr>
        <w:pStyle w:val="ConsPlusNormal"/>
        <w:ind w:firstLine="540"/>
        <w:jc w:val="both"/>
      </w:pPr>
      <w:r>
        <w:t xml:space="preserve">д) </w:t>
      </w:r>
      <w:hyperlink r:id="rId1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603F7" w:rsidRDefault="004603F7">
      <w:pPr>
        <w:pStyle w:val="ConsPlusNormal"/>
        <w:ind w:firstLine="540"/>
        <w:jc w:val="both"/>
      </w:pPr>
      <w:r>
        <w:t>"8. Информация и документы, указанные в подпунктах "а" - "в" пункта 4 настоящих Правил, подписываются усиленной неквалифицированной электронной подписью лица, имеющего право действовать от имени банка.";</w:t>
      </w:r>
    </w:p>
    <w:p w:rsidR="004603F7" w:rsidRDefault="004603F7">
      <w:pPr>
        <w:pStyle w:val="ConsPlusNormal"/>
        <w:ind w:firstLine="540"/>
        <w:jc w:val="both"/>
      </w:pPr>
      <w:r>
        <w:t xml:space="preserve">е) в </w:t>
      </w:r>
      <w:hyperlink r:id="rId20" w:history="1">
        <w:r>
          <w:rPr>
            <w:color w:val="0000FF"/>
          </w:rPr>
          <w:t>пункте 12</w:t>
        </w:r>
      </w:hyperlink>
      <w:r>
        <w:t xml:space="preserve"> слова "в качестве обеспечения исполнения контракта" исключить;</w:t>
      </w:r>
    </w:p>
    <w:p w:rsidR="004603F7" w:rsidRDefault="00460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3F7" w:rsidRDefault="004603F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603F7" w:rsidRDefault="004603F7">
      <w:pPr>
        <w:pStyle w:val="ConsPlusNormal"/>
        <w:ind w:firstLine="540"/>
        <w:jc w:val="both"/>
      </w:pPr>
      <w:r>
        <w:t xml:space="preserve">Подпункт "ж" пункта 5 </w:t>
      </w:r>
      <w:hyperlink w:anchor="P13" w:history="1">
        <w:r>
          <w:rPr>
            <w:color w:val="0000FF"/>
          </w:rPr>
          <w:t>вступает</w:t>
        </w:r>
      </w:hyperlink>
      <w:r>
        <w:t xml:space="preserve"> в силу с 1 июля 2015 года.</w:t>
      </w:r>
    </w:p>
    <w:p w:rsidR="004603F7" w:rsidRDefault="00460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3F7" w:rsidRDefault="004603F7">
      <w:pPr>
        <w:pStyle w:val="ConsPlusNormal"/>
        <w:ind w:firstLine="540"/>
        <w:jc w:val="both"/>
      </w:pPr>
      <w:bookmarkStart w:id="3" w:name="P53"/>
      <w:bookmarkEnd w:id="3"/>
      <w:r>
        <w:t xml:space="preserve">ж)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12(1) следующего содержания:</w:t>
      </w:r>
    </w:p>
    <w:p w:rsidR="004603F7" w:rsidRDefault="004603F7">
      <w:pPr>
        <w:pStyle w:val="ConsPlusNormal"/>
        <w:ind w:firstLine="540"/>
        <w:jc w:val="both"/>
      </w:pPr>
      <w:r>
        <w:t xml:space="preserve">"12(1).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ведения которого установлен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тайну".";</w:t>
      </w:r>
    </w:p>
    <w:p w:rsidR="004603F7" w:rsidRDefault="004603F7">
      <w:pPr>
        <w:pStyle w:val="ConsPlusNormal"/>
        <w:ind w:firstLine="540"/>
        <w:jc w:val="both"/>
      </w:pPr>
      <w:r>
        <w:t xml:space="preserve">з) </w:t>
      </w:r>
      <w:hyperlink r:id="rId23" w:history="1">
        <w:r>
          <w:rPr>
            <w:color w:val="0000FF"/>
          </w:rPr>
          <w:t>пункт 20</w:t>
        </w:r>
      </w:hyperlink>
      <w:r>
        <w:t xml:space="preserve"> признать утратившим силу.</w:t>
      </w:r>
    </w:p>
    <w:p w:rsidR="004603F7" w:rsidRDefault="004603F7">
      <w:pPr>
        <w:pStyle w:val="ConsPlusNormal"/>
        <w:ind w:firstLine="540"/>
        <w:jc w:val="both"/>
      </w:pPr>
      <w:r>
        <w:t xml:space="preserve">6.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Правилами формирования и ведения закрытого реестра банковских гарантий следующего содержания:</w:t>
      </w: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jc w:val="right"/>
      </w:pPr>
      <w:r>
        <w:t>"Утверждены</w:t>
      </w:r>
    </w:p>
    <w:p w:rsidR="004603F7" w:rsidRDefault="004603F7">
      <w:pPr>
        <w:pStyle w:val="ConsPlusNormal"/>
        <w:jc w:val="right"/>
      </w:pPr>
      <w:r>
        <w:t>постановлением Правительства</w:t>
      </w:r>
    </w:p>
    <w:p w:rsidR="004603F7" w:rsidRDefault="004603F7">
      <w:pPr>
        <w:pStyle w:val="ConsPlusNormal"/>
        <w:jc w:val="right"/>
      </w:pPr>
      <w:r>
        <w:t>Российской Федерации</w:t>
      </w:r>
    </w:p>
    <w:p w:rsidR="004603F7" w:rsidRDefault="004603F7">
      <w:pPr>
        <w:pStyle w:val="ConsPlusNormal"/>
        <w:jc w:val="right"/>
      </w:pPr>
      <w:r>
        <w:t>от 8 ноября 2013 г. N 1005</w:t>
      </w: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Title"/>
        <w:jc w:val="center"/>
      </w:pPr>
      <w:r>
        <w:t>ПРАВИЛА</w:t>
      </w:r>
    </w:p>
    <w:p w:rsidR="004603F7" w:rsidRDefault="004603F7">
      <w:pPr>
        <w:pStyle w:val="ConsPlusTitle"/>
        <w:jc w:val="center"/>
      </w:pPr>
      <w:r>
        <w:t>ФОРМИРОВАНИЯ И ВЕДЕНИЯ ЗАКРЫТОГО РЕЕСТРА</w:t>
      </w:r>
    </w:p>
    <w:p w:rsidR="004603F7" w:rsidRDefault="004603F7">
      <w:pPr>
        <w:pStyle w:val="ConsPlusTitle"/>
        <w:jc w:val="center"/>
      </w:pPr>
      <w:r>
        <w:t>БАНКОВСКИХ ГАРАНТИЙ</w:t>
      </w:r>
    </w:p>
    <w:p w:rsidR="004603F7" w:rsidRDefault="004603F7">
      <w:pPr>
        <w:pStyle w:val="ConsPlusNormal"/>
        <w:jc w:val="center"/>
      </w:pPr>
    </w:p>
    <w:p w:rsidR="004603F7" w:rsidRDefault="004603F7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закрытого реестра 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государственную </w:t>
      </w:r>
      <w:r>
        <w:lastRenderedPageBreak/>
        <w:t>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</w:p>
    <w:p w:rsidR="004603F7" w:rsidRDefault="004603F7">
      <w:pPr>
        <w:pStyle w:val="ConsPlusNormal"/>
        <w:ind w:firstLine="540"/>
        <w:jc w:val="both"/>
      </w:pPr>
      <w:r>
        <w:t xml:space="preserve">2. В реестр включаются банковские гарантии, которые выданы банками, включенными в предусмотренный </w:t>
      </w:r>
      <w:hyperlink r:id="rId25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4603F7" w:rsidRDefault="004603F7">
      <w:pPr>
        <w:pStyle w:val="ConsPlusNormal"/>
        <w:ind w:firstLine="540"/>
        <w:jc w:val="both"/>
      </w:pPr>
      <w:r>
        <w:t>3. Ведение реестра осуществляется Федеральным казначейством.</w:t>
      </w:r>
    </w:p>
    <w:p w:rsidR="004603F7" w:rsidRDefault="004603F7">
      <w:pPr>
        <w:pStyle w:val="ConsPlusNormal"/>
        <w:ind w:firstLine="540"/>
        <w:jc w:val="both"/>
      </w:pPr>
      <w:r>
        <w:t xml:space="preserve">4. В реестр включается информация, указанная в </w:t>
      </w:r>
      <w:hyperlink r:id="rId26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4603F7" w:rsidRDefault="004603F7">
      <w:pPr>
        <w:pStyle w:val="ConsPlusNormal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4603F7" w:rsidRDefault="00460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3F7" w:rsidRDefault="004603F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603F7" w:rsidRDefault="004603F7">
      <w:pPr>
        <w:pStyle w:val="ConsPlusNormal"/>
        <w:ind w:firstLine="540"/>
        <w:jc w:val="both"/>
      </w:pPr>
      <w:r>
        <w:t xml:space="preserve">Абзац девятый пункта 6 </w:t>
      </w:r>
      <w:hyperlink w:anchor="P13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4603F7" w:rsidRDefault="00460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3F7" w:rsidRDefault="004603F7">
      <w:pPr>
        <w:pStyle w:val="ConsPlusNormal"/>
        <w:ind w:firstLine="540"/>
        <w:jc w:val="both"/>
      </w:pPr>
      <w:bookmarkStart w:id="4" w:name="P76"/>
      <w:bookmarkEnd w:id="4"/>
      <w:r>
        <w:t>б) идентификационный код закупки.</w:t>
      </w:r>
    </w:p>
    <w:p w:rsidR="004603F7" w:rsidRDefault="004603F7">
      <w:pPr>
        <w:pStyle w:val="ConsPlusNormal"/>
        <w:ind w:firstLine="540"/>
        <w:jc w:val="both"/>
      </w:pPr>
      <w:r>
        <w:t>5. Реестр, включая информацию, указанную в пункте 4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4603F7" w:rsidRDefault="004603F7">
      <w:pPr>
        <w:pStyle w:val="ConsPlusNormal"/>
        <w:ind w:firstLine="540"/>
        <w:jc w:val="both"/>
      </w:pPr>
      <w:r>
        <w:t xml:space="preserve">6. Реестр, включая информацию, указанную в пункте 4 настоящих Правил, хранится в соответствии со сроками хранения архивных документов, определяемыми в соответствии с </w:t>
      </w:r>
      <w:hyperlink r:id="rId27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тайне".</w:t>
      </w:r>
    </w:p>
    <w:p w:rsidR="004603F7" w:rsidRDefault="004603F7">
      <w:pPr>
        <w:pStyle w:val="ConsPlusNormal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4603F7" w:rsidRDefault="004603F7">
      <w:pPr>
        <w:pStyle w:val="ConsPlusNormal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4603F7" w:rsidRDefault="004603F7">
      <w:pPr>
        <w:pStyle w:val="ConsPlusNormal"/>
        <w:ind w:firstLine="540"/>
        <w:jc w:val="both"/>
      </w:pPr>
      <w: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4603F7" w:rsidRDefault="004603F7">
      <w:pPr>
        <w:pStyle w:val="ConsPlusNormal"/>
        <w:ind w:firstLine="540"/>
        <w:jc w:val="both"/>
      </w:pPr>
      <w:r>
        <w:t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</w:t>
      </w:r>
    </w:p>
    <w:p w:rsidR="004603F7" w:rsidRDefault="004603F7">
      <w:pPr>
        <w:pStyle w:val="ConsPlusNormal"/>
        <w:ind w:firstLine="540"/>
        <w:jc w:val="both"/>
      </w:pPr>
      <w:r>
        <w:t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пунктом 9 настоящих Правил указанную в пункте 4 настоящих Правил информацию в территориальный орган Федерального казначейства по месту нахождения банка.</w:t>
      </w:r>
    </w:p>
    <w:p w:rsidR="004603F7" w:rsidRDefault="004603F7">
      <w:pPr>
        <w:pStyle w:val="ConsPlusNormal"/>
        <w:ind w:firstLine="540"/>
        <w:jc w:val="both"/>
      </w:pPr>
      <w:r>
        <w:t>11. Информация, подлежащая включению в реестр и сформированная по установленным в соответствии с пунктом 9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</w:p>
    <w:p w:rsidR="004603F7" w:rsidRDefault="004603F7">
      <w:pPr>
        <w:pStyle w:val="ConsPlusNormal"/>
        <w:ind w:firstLine="540"/>
        <w:jc w:val="both"/>
      </w:pPr>
      <w: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</w:p>
    <w:p w:rsidR="004603F7" w:rsidRDefault="004603F7">
      <w:pPr>
        <w:pStyle w:val="ConsPlusNormal"/>
        <w:ind w:firstLine="540"/>
        <w:jc w:val="both"/>
      </w:pPr>
      <w:r>
        <w:t>12. Федеральное казначейство в течение одного рабочего дня со дня получения информации от банка проводит проверку:</w:t>
      </w:r>
    </w:p>
    <w:p w:rsidR="004603F7" w:rsidRDefault="004603F7">
      <w:pPr>
        <w:pStyle w:val="ConsPlusNormal"/>
        <w:ind w:firstLine="540"/>
        <w:jc w:val="both"/>
      </w:pPr>
      <w:r>
        <w:t>а) наличия информации, указанной в пункте 4 настоящих Правил;</w:t>
      </w:r>
    </w:p>
    <w:p w:rsidR="004603F7" w:rsidRDefault="004603F7">
      <w:pPr>
        <w:pStyle w:val="ConsPlusNormal"/>
        <w:ind w:firstLine="540"/>
        <w:jc w:val="both"/>
      </w:pPr>
      <w:r>
        <w:t>б) соответствия порядка формирования и направления информации порядку, установленному пунктами 9 - 11 настоящих Правил.</w:t>
      </w:r>
    </w:p>
    <w:p w:rsidR="004603F7" w:rsidRDefault="004603F7">
      <w:pPr>
        <w:pStyle w:val="ConsPlusNormal"/>
        <w:ind w:firstLine="540"/>
        <w:jc w:val="both"/>
      </w:pPr>
      <w:r>
        <w:lastRenderedPageBreak/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пунктом 12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</w:t>
      </w:r>
      <w:proofErr w:type="gramStart"/>
      <w:r>
        <w:t>в ранее сформированную реестровую запись</w:t>
      </w:r>
      <w:proofErr w:type="gramEnd"/>
      <w:r>
        <w:t xml:space="preserve"> и реестровая запись обновляется.</w:t>
      </w:r>
    </w:p>
    <w:p w:rsidR="004603F7" w:rsidRDefault="004603F7">
      <w:pPr>
        <w:pStyle w:val="ConsPlusNormal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4603F7" w:rsidRDefault="004603F7">
      <w:pPr>
        <w:pStyle w:val="ConsPlusNormal"/>
        <w:ind w:firstLine="540"/>
        <w:jc w:val="both"/>
      </w:pPr>
      <w:r>
        <w:t>Федеральное казначейство в день формирования (обновления) реестровой записи направляет банку выписку из реестра в соответствии с пунктом 9 настоящих Правил.</w:t>
      </w:r>
    </w:p>
    <w:p w:rsidR="004603F7" w:rsidRDefault="004603F7">
      <w:pPr>
        <w:pStyle w:val="ConsPlusNormal"/>
        <w:ind w:firstLine="540"/>
        <w:jc w:val="both"/>
      </w:pPr>
      <w:r>
        <w:t>14. В случае отрицательного результата проверки Федеральное казначейство не формирует и не обновляет реестровую запись, о чем в срок, предусмотренный пунктом 12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4603F7" w:rsidRDefault="004603F7">
      <w:pPr>
        <w:pStyle w:val="ConsPlusNormal"/>
        <w:ind w:firstLine="540"/>
        <w:jc w:val="both"/>
      </w:pPr>
      <w:r>
        <w:t>15. Уникальный номер реестровой записи имеет следующую структуру:</w:t>
      </w:r>
    </w:p>
    <w:p w:rsidR="004603F7" w:rsidRDefault="004603F7">
      <w:pPr>
        <w:pStyle w:val="ConsPlusNormal"/>
        <w:ind w:firstLine="540"/>
        <w:jc w:val="both"/>
      </w:pPr>
      <w:r>
        <w:t>а) 1-й разряд - код признака реестра, принимающий значение "C";</w:t>
      </w:r>
    </w:p>
    <w:p w:rsidR="004603F7" w:rsidRDefault="004603F7">
      <w:pPr>
        <w:pStyle w:val="ConsPlusNormal"/>
        <w:ind w:firstLine="540"/>
        <w:jc w:val="both"/>
      </w:pPr>
      <w:r>
        <w:t>б) 2, 3, 4-й разряды - первые три разряда идентификационного кода банка, выдавшего банковскую гарантию;</w:t>
      </w:r>
    </w:p>
    <w:p w:rsidR="004603F7" w:rsidRDefault="004603F7">
      <w:pPr>
        <w:pStyle w:val="ConsPlusNormal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4603F7" w:rsidRDefault="004603F7">
      <w:pPr>
        <w:pStyle w:val="ConsPlusNormal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4603F7" w:rsidRDefault="004603F7">
      <w:pPr>
        <w:pStyle w:val="ConsPlusNormal"/>
        <w:ind w:firstLine="540"/>
        <w:jc w:val="both"/>
      </w:pPr>
      <w: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4603F7" w:rsidRDefault="004603F7">
      <w:pPr>
        <w:pStyle w:val="ConsPlusNormal"/>
        <w:ind w:firstLine="540"/>
        <w:jc w:val="both"/>
      </w:pPr>
      <w: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заявителя.".</w:t>
      </w: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ind w:firstLine="540"/>
        <w:jc w:val="both"/>
      </w:pPr>
    </w:p>
    <w:p w:rsidR="004603F7" w:rsidRDefault="00460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F66" w:rsidRDefault="007B4F66"/>
    <w:sectPr w:rsidR="007B4F66" w:rsidSect="0071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F7"/>
    <w:rsid w:val="004603F7"/>
    <w:rsid w:val="007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55C5-927B-4593-8D48-9953A8A2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A3A386505FE3BF0A0A879BDCFB8A3C62EB18BDFAD8B51387BA9E9AD753941914B40A442F8E068eDF9J" TargetMode="External"/><Relationship Id="rId13" Type="http://schemas.openxmlformats.org/officeDocument/2006/relationships/hyperlink" Target="consultantplus://offline/ref=70EA3A386505FE3BF0A0A879BDCFB8A3C62EB18BDFAD8B51387BA9E9AD753941914B40A442F8E06AeDFAJ" TargetMode="External"/><Relationship Id="rId18" Type="http://schemas.openxmlformats.org/officeDocument/2006/relationships/hyperlink" Target="consultantplus://offline/ref=70EA3A386505FE3BF0A0A879BDCFB8A3C62EB18BDFAD8B51387BA9E9AD753941914B40A442F8E06BeDF9J" TargetMode="External"/><Relationship Id="rId26" Type="http://schemas.openxmlformats.org/officeDocument/2006/relationships/hyperlink" Target="consultantplus://offline/ref=70EA3A386505FE3BF0A0A879BDCFB8A3C62EB58ED3AD8B51387BA9E9AD753941914B40A3e4F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EA3A386505FE3BF0A0A879BDCFB8A3C62EB48DD5AC8B51387BA9E9AD753941914B40A442F8E06AeDF9J" TargetMode="External"/><Relationship Id="rId7" Type="http://schemas.openxmlformats.org/officeDocument/2006/relationships/hyperlink" Target="consultantplus://offline/ref=70EA3A386505FE3BF0A0A879BDCFB8A3C62EB58ED3AD8B51387BA9E9ADe7F5J" TargetMode="External"/><Relationship Id="rId12" Type="http://schemas.openxmlformats.org/officeDocument/2006/relationships/hyperlink" Target="consultantplus://offline/ref=70EA3A386505FE3BF0A0A879BDCFB8A3C62EB18BDFAD8B51387BA9E9AD753941914B40A442F8E06AeDF9J" TargetMode="External"/><Relationship Id="rId17" Type="http://schemas.openxmlformats.org/officeDocument/2006/relationships/hyperlink" Target="consultantplus://offline/ref=70EA3A386505FE3BF0A0A879BDCFB8A3C62EB18BDFAD8B51387BA9E9AD753941914B40A442F8E06BeDFCJ" TargetMode="External"/><Relationship Id="rId25" Type="http://schemas.openxmlformats.org/officeDocument/2006/relationships/hyperlink" Target="consultantplus://offline/ref=70EA3A386505FE3BF0A0A879BDCFB8A3C62EB589D1AB8B51387BA9E9AD753941914B40A744FFeEF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EA3A386505FE3BF0A0A879BDCFB8A3C62EB589D1AB8B51387BA9E9AD753941914B40A744FFeEF6J" TargetMode="External"/><Relationship Id="rId20" Type="http://schemas.openxmlformats.org/officeDocument/2006/relationships/hyperlink" Target="consultantplus://offline/ref=70EA3A386505FE3BF0A0A879BDCFB8A3C62EB18BDFAD8B51387BA9E9AD753941914B40A442F8E06DeDFC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A3A386505FE3BF0A0A879BDCFB8A3C62EB18BDFAD8B51387BA9E9AD753941914B40A442F8E068eDF8J" TargetMode="External"/><Relationship Id="rId11" Type="http://schemas.openxmlformats.org/officeDocument/2006/relationships/hyperlink" Target="consultantplus://offline/ref=70EA3A386505FE3BF0A0A879BDCFB8A3C62EB18BDFAD8B51387BA9E9AD753941914B40A442F8E06AeDFCJ" TargetMode="External"/><Relationship Id="rId24" Type="http://schemas.openxmlformats.org/officeDocument/2006/relationships/hyperlink" Target="consultantplus://offline/ref=70EA3A386505FE3BF0A0A879BDCFB8A3C62EB18BDFAD8B51387BA9E9ADe7F5J" TargetMode="External"/><Relationship Id="rId5" Type="http://schemas.openxmlformats.org/officeDocument/2006/relationships/hyperlink" Target="consultantplus://offline/ref=70EA3A386505FE3BF0A0A879BDCFB8A3C62EB18BDFAD8B51387BA9E9AD753941914B40A442F8E06BeDFFJ" TargetMode="External"/><Relationship Id="rId15" Type="http://schemas.openxmlformats.org/officeDocument/2006/relationships/hyperlink" Target="consultantplus://offline/ref=70EA3A386505FE3BF0A0A879BDCFB8A3C62EB18BDFAD8B51387BA9E9AD753941914B40A442F8E06AeDF4J" TargetMode="External"/><Relationship Id="rId23" Type="http://schemas.openxmlformats.org/officeDocument/2006/relationships/hyperlink" Target="consultantplus://offline/ref=70EA3A386505FE3BF0A0A879BDCFB8A3C62EB18BDFAD8B51387BA9E9AD753941914B40A442F8E06DeDF4J" TargetMode="External"/><Relationship Id="rId28" Type="http://schemas.openxmlformats.org/officeDocument/2006/relationships/hyperlink" Target="consultantplus://offline/ref=70EA3A386505FE3BF0A0A879BDCFB8A3C62EB589D6AC8B51387BA9E9ADe7F5J" TargetMode="External"/><Relationship Id="rId10" Type="http://schemas.openxmlformats.org/officeDocument/2006/relationships/hyperlink" Target="consultantplus://offline/ref=70EA3A386505FE3BF0A0A879BDCFB8A3C62EB18BDFAD8B51387BA9E9AD753941914B40A442F8E069eDF5J" TargetMode="External"/><Relationship Id="rId19" Type="http://schemas.openxmlformats.org/officeDocument/2006/relationships/hyperlink" Target="consultantplus://offline/ref=70EA3A386505FE3BF0A0A879BDCFB8A3C62EB18BDFAD8B51387BA9E9AD753941914B40A442F8E06BeDF4J" TargetMode="External"/><Relationship Id="rId4" Type="http://schemas.openxmlformats.org/officeDocument/2006/relationships/hyperlink" Target="consultantplus://offline/ref=70EA3A386505FE3BF0A0A879BDCFB8A3C62EB18BDFAD8B51387BA9E9ADe7F5J" TargetMode="External"/><Relationship Id="rId9" Type="http://schemas.openxmlformats.org/officeDocument/2006/relationships/hyperlink" Target="consultantplus://offline/ref=70EA3A386505FE3BF0A0A879BDCFB8A3C62EB18BDFAD8B51387BA9E9AD753941914B40A442F8E069eDFEJ" TargetMode="External"/><Relationship Id="rId14" Type="http://schemas.openxmlformats.org/officeDocument/2006/relationships/hyperlink" Target="consultantplus://offline/ref=70EA3A386505FE3BF0A0A879BDCFB8A3C62EB58ED3AD8B51387BA9E9ADe7F5J" TargetMode="External"/><Relationship Id="rId22" Type="http://schemas.openxmlformats.org/officeDocument/2006/relationships/hyperlink" Target="consultantplus://offline/ref=70EA3A386505FE3BF0A0A879BDCFB8A3C621B28AD3AB8B51387BA9E9AD753941914B40A442F8E06AeDFEJ" TargetMode="External"/><Relationship Id="rId27" Type="http://schemas.openxmlformats.org/officeDocument/2006/relationships/hyperlink" Target="consultantplus://offline/ref=70EA3A386505FE3BF0A0A879BDCFB8A3C62FBA8FDFA98B51387BA9E9AD753941914B40A4e4F6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2015-09-15T09:05:00Z</dcterms:created>
  <dcterms:modified xsi:type="dcterms:W3CDTF">2015-09-15T09:05:00Z</dcterms:modified>
</cp:coreProperties>
</file>